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35" w:rsidRPr="00790339" w:rsidRDefault="002D3435" w:rsidP="00790339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656565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</w:p>
    <w:p w:rsidR="002D3435" w:rsidRDefault="002D3435"/>
    <w:p w:rsidR="00AF0913" w:rsidRPr="002D3435" w:rsidRDefault="002D3435" w:rsidP="00790339">
      <w:pPr>
        <w:shd w:val="clear" w:color="auto" w:fill="FFFFFF"/>
        <w:spacing w:before="240" w:after="240" w:line="240" w:lineRule="auto"/>
        <w:ind w:left="460"/>
        <w:jc w:val="center"/>
        <w:rPr>
          <w:rFonts w:ascii="Times New Roman" w:eastAsia="Times New Roman" w:hAnsi="Times New Roman" w:cs="Times New Roman"/>
          <w:b/>
          <w:bCs/>
          <w:color w:val="0B0706"/>
          <w:sz w:val="40"/>
          <w:szCs w:val="40"/>
          <w:lang w:eastAsia="uk-UA"/>
        </w:rPr>
      </w:pPr>
      <w:r w:rsidRPr="00727736">
        <w:rPr>
          <w:rFonts w:ascii="Times New Roman" w:eastAsia="Times New Roman" w:hAnsi="Times New Roman" w:cs="Times New Roman"/>
          <w:b/>
          <w:bCs/>
          <w:color w:val="0B0706"/>
          <w:sz w:val="40"/>
          <w:szCs w:val="40"/>
          <w:lang w:eastAsia="uk-UA"/>
        </w:rPr>
        <w:t>Процедура подання </w:t>
      </w:r>
      <w:r w:rsidR="00E94F52">
        <w:rPr>
          <w:rFonts w:ascii="Times New Roman" w:eastAsia="Times New Roman" w:hAnsi="Times New Roman" w:cs="Times New Roman"/>
          <w:b/>
          <w:bCs/>
          <w:color w:val="0B0706"/>
          <w:sz w:val="40"/>
          <w:szCs w:val="40"/>
          <w:lang w:eastAsia="uk-UA"/>
        </w:rPr>
        <w:t xml:space="preserve"> та розгляду</w:t>
      </w:r>
      <w:r w:rsidRPr="00727736">
        <w:rPr>
          <w:rFonts w:ascii="Times New Roman" w:eastAsia="Times New Roman" w:hAnsi="Times New Roman" w:cs="Times New Roman"/>
          <w:b/>
          <w:bCs/>
          <w:color w:val="0B0706"/>
          <w:sz w:val="40"/>
          <w:szCs w:val="40"/>
          <w:lang w:eastAsia="uk-UA"/>
        </w:rPr>
        <w:t xml:space="preserve"> (з дотриманням конфіденційності) заяви про випадки </w:t>
      </w:r>
      <w:proofErr w:type="spellStart"/>
      <w:r w:rsidRPr="00727736">
        <w:rPr>
          <w:rFonts w:ascii="Times New Roman" w:eastAsia="Times New Roman" w:hAnsi="Times New Roman" w:cs="Times New Roman"/>
          <w:b/>
          <w:bCs/>
          <w:color w:val="0B0706"/>
          <w:sz w:val="40"/>
          <w:szCs w:val="40"/>
          <w:lang w:eastAsia="uk-UA"/>
        </w:rPr>
        <w:t>булінгу</w:t>
      </w:r>
      <w:proofErr w:type="spellEnd"/>
      <w:r w:rsidRPr="00727736">
        <w:rPr>
          <w:rFonts w:ascii="Times New Roman" w:eastAsia="Times New Roman" w:hAnsi="Times New Roman" w:cs="Times New Roman"/>
          <w:b/>
          <w:bCs/>
          <w:color w:val="0B0706"/>
          <w:sz w:val="40"/>
          <w:szCs w:val="40"/>
          <w:lang w:eastAsia="uk-UA"/>
        </w:rPr>
        <w:t xml:space="preserve"> (цькування)</w:t>
      </w:r>
    </w:p>
    <w:p w:rsidR="008200FE" w:rsidRPr="000C4785" w:rsidRDefault="002D3435" w:rsidP="008200FE">
      <w:pPr>
        <w:pStyle w:val="a4"/>
        <w:numPr>
          <w:ilvl w:val="0"/>
          <w:numId w:val="2"/>
        </w:numPr>
        <w:shd w:val="clear" w:color="auto" w:fill="FFFFFF"/>
        <w:spacing w:before="240" w:after="240"/>
        <w:rPr>
          <w:color w:val="0B0706"/>
          <w:sz w:val="32"/>
          <w:szCs w:val="32"/>
        </w:rPr>
      </w:pPr>
      <w:r w:rsidRPr="000C4785">
        <w:rPr>
          <w:color w:val="0B0706"/>
          <w:sz w:val="32"/>
          <w:szCs w:val="32"/>
        </w:rPr>
        <w:t xml:space="preserve">Усі здобувачі освіти, педагогічні працівники закладу, батьки та інші учасники освітнього процесу повинні обов’язково </w:t>
      </w:r>
      <w:r w:rsidR="00A475A3">
        <w:rPr>
          <w:color w:val="0B0706"/>
          <w:sz w:val="32"/>
          <w:szCs w:val="32"/>
        </w:rPr>
        <w:t xml:space="preserve">повідомити директора </w:t>
      </w:r>
      <w:r w:rsidRPr="000C4785">
        <w:rPr>
          <w:color w:val="0B0706"/>
          <w:sz w:val="32"/>
          <w:szCs w:val="32"/>
        </w:rPr>
        <w:t xml:space="preserve"> закладу </w:t>
      </w:r>
      <w:r w:rsidR="00A475A3" w:rsidRPr="00A475A3">
        <w:rPr>
          <w:color w:val="0B0706"/>
          <w:sz w:val="32"/>
          <w:szCs w:val="32"/>
        </w:rPr>
        <w:t>о</w:t>
      </w:r>
      <w:r w:rsidR="00A475A3">
        <w:rPr>
          <w:color w:val="0B0706"/>
          <w:sz w:val="32"/>
          <w:szCs w:val="32"/>
        </w:rPr>
        <w:t>сві</w:t>
      </w:r>
      <w:r w:rsidR="00A475A3" w:rsidRPr="00A475A3">
        <w:rPr>
          <w:color w:val="0B0706"/>
          <w:sz w:val="32"/>
          <w:szCs w:val="32"/>
        </w:rPr>
        <w:t>ти</w:t>
      </w:r>
      <w:r w:rsidR="00A475A3">
        <w:rPr>
          <w:color w:val="0B0706"/>
          <w:sz w:val="32"/>
          <w:szCs w:val="32"/>
        </w:rPr>
        <w:t xml:space="preserve"> </w:t>
      </w:r>
      <w:r w:rsidRPr="000C4785">
        <w:rPr>
          <w:color w:val="0B0706"/>
          <w:sz w:val="32"/>
          <w:szCs w:val="32"/>
        </w:rPr>
        <w:t xml:space="preserve">про випадки </w:t>
      </w:r>
      <w:proofErr w:type="spellStart"/>
      <w:r w:rsidRPr="000C4785">
        <w:rPr>
          <w:color w:val="0B0706"/>
          <w:sz w:val="32"/>
          <w:szCs w:val="32"/>
        </w:rPr>
        <w:t>булінгу</w:t>
      </w:r>
      <w:proofErr w:type="spellEnd"/>
      <w:r w:rsidRPr="000C4785">
        <w:rPr>
          <w:color w:val="0B0706"/>
          <w:sz w:val="32"/>
          <w:szCs w:val="32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</w:t>
      </w:r>
      <w:r w:rsidR="008200FE" w:rsidRPr="000C4785">
        <w:rPr>
          <w:color w:val="0B0706"/>
          <w:sz w:val="32"/>
          <w:szCs w:val="32"/>
        </w:rPr>
        <w:t>.</w:t>
      </w:r>
    </w:p>
    <w:p w:rsidR="009719F7" w:rsidRPr="00A548CA" w:rsidRDefault="002D3435" w:rsidP="00A548CA">
      <w:pPr>
        <w:pStyle w:val="a4"/>
        <w:numPr>
          <w:ilvl w:val="0"/>
          <w:numId w:val="2"/>
        </w:numPr>
        <w:spacing w:after="0"/>
        <w:jc w:val="both"/>
        <w:textAlignment w:val="top"/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AFAFA"/>
        </w:rPr>
      </w:pPr>
      <w:r w:rsidRPr="00A548CA">
        <w:rPr>
          <w:color w:val="0B0706"/>
          <w:sz w:val="32"/>
          <w:szCs w:val="32"/>
        </w:rPr>
        <w:t>На ім’я директора закладу пишеться заява (конфіденційні</w:t>
      </w:r>
      <w:r w:rsidR="003E0F13" w:rsidRPr="00A548CA">
        <w:rPr>
          <w:color w:val="0B0706"/>
          <w:sz w:val="32"/>
          <w:szCs w:val="32"/>
        </w:rPr>
        <w:t xml:space="preserve">сть гарантується) про випадок </w:t>
      </w:r>
      <w:proofErr w:type="spellStart"/>
      <w:r w:rsidR="003E0F13" w:rsidRPr="00A548CA">
        <w:rPr>
          <w:color w:val="0B0706"/>
          <w:sz w:val="32"/>
          <w:szCs w:val="32"/>
        </w:rPr>
        <w:t>б</w:t>
      </w:r>
      <w:r w:rsidRPr="00A548CA">
        <w:rPr>
          <w:color w:val="0B0706"/>
          <w:sz w:val="32"/>
          <w:szCs w:val="32"/>
        </w:rPr>
        <w:t>улінгу</w:t>
      </w:r>
      <w:proofErr w:type="spellEnd"/>
      <w:r w:rsidRPr="00A548CA">
        <w:rPr>
          <w:color w:val="0B0706"/>
          <w:sz w:val="32"/>
          <w:szCs w:val="32"/>
        </w:rPr>
        <w:t xml:space="preserve"> (цькування</w:t>
      </w:r>
      <w:r w:rsidRPr="00A548CA">
        <w:rPr>
          <w:rFonts w:ascii="Helvetica" w:hAnsi="Helvetica" w:cs="Helvetica"/>
          <w:color w:val="0B0706"/>
        </w:rPr>
        <w:t>)</w:t>
      </w:r>
      <w:r w:rsidR="009719F7" w:rsidRPr="00A548CA">
        <w:rPr>
          <w:rFonts w:ascii="Helvetica" w:hAnsi="Helvetica" w:cs="Helvetica"/>
          <w:color w:val="0B0706"/>
        </w:rPr>
        <w:t>,</w:t>
      </w:r>
      <w:r w:rsidR="009719F7" w:rsidRPr="00A548CA">
        <w:rPr>
          <w:color w:val="656565"/>
          <w:sz w:val="28"/>
          <w:szCs w:val="28"/>
          <w:bdr w:val="none" w:sz="0" w:space="0" w:color="auto" w:frame="1"/>
        </w:rPr>
        <w:t xml:space="preserve"> </w:t>
      </w:r>
      <w:r w:rsidR="009719F7" w:rsidRPr="00A548CA">
        <w:rPr>
          <w:sz w:val="28"/>
          <w:szCs w:val="28"/>
          <w:bdr w:val="none" w:sz="0" w:space="0" w:color="auto" w:frame="1"/>
        </w:rPr>
        <w:t>де вказується </w:t>
      </w:r>
      <w:r w:rsidR="009719F7" w:rsidRPr="00A548CA">
        <w:rPr>
          <w:sz w:val="28"/>
          <w:szCs w:val="28"/>
          <w:u w:val="single"/>
          <w:bdr w:val="none" w:sz="0" w:space="0" w:color="auto" w:frame="1"/>
        </w:rPr>
        <w:t>інформація щодо джерела її отримання:</w:t>
      </w:r>
    </w:p>
    <w:p w:rsidR="009719F7" w:rsidRPr="00713CF8" w:rsidRDefault="009719F7" w:rsidP="009C736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713CF8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uk-UA"/>
        </w:rPr>
        <w:t></w:t>
      </w:r>
      <w:r w:rsidRPr="00713CF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uk-UA"/>
        </w:rPr>
        <w:t>        </w:t>
      </w: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Постраждалий чи свідок </w:t>
      </w:r>
      <w:proofErr w:type="spellStart"/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(цькування);</w:t>
      </w:r>
    </w:p>
    <w:p w:rsidR="009719F7" w:rsidRPr="00713CF8" w:rsidRDefault="009719F7" w:rsidP="009C736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713CF8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uk-UA"/>
        </w:rPr>
        <w:t></w:t>
      </w:r>
      <w:r w:rsidRPr="00713CF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uk-UA"/>
        </w:rPr>
        <w:t>        </w:t>
      </w: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Підозра про вчинення по відношенню до інших осіб за зовнішніми ознаками;</w:t>
      </w:r>
    </w:p>
    <w:p w:rsidR="009719F7" w:rsidRPr="00713CF8" w:rsidRDefault="009719F7" w:rsidP="009C736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713CF8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uk-UA"/>
        </w:rPr>
        <w:t></w:t>
      </w:r>
      <w:r w:rsidRPr="00713CF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uk-UA"/>
        </w:rPr>
        <w:t>        </w:t>
      </w: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Достовірна інформація від інших осіб</w:t>
      </w:r>
      <w:r w:rsidR="00A548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335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 часу:</w:t>
      </w:r>
    </w:p>
    <w:p w:rsidR="009719F7" w:rsidRPr="00713CF8" w:rsidRDefault="009719F7" w:rsidP="009C736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713CF8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uk-UA"/>
        </w:rPr>
        <w:t></w:t>
      </w:r>
      <w:r w:rsidRPr="00713CF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uk-UA"/>
        </w:rPr>
        <w:t>        </w:t>
      </w: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Як довго триває;</w:t>
      </w:r>
    </w:p>
    <w:p w:rsidR="00FF3E16" w:rsidRDefault="009719F7" w:rsidP="009C73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713CF8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uk-UA"/>
        </w:rPr>
        <w:t></w:t>
      </w:r>
      <w:r w:rsidRPr="00713CF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uk-UA"/>
        </w:rPr>
        <w:t>        </w:t>
      </w: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Одноразовий конфлікт чи відповідні дії носили систематичний характер</w:t>
      </w:r>
    </w:p>
    <w:p w:rsidR="00790339" w:rsidRPr="009719F7" w:rsidRDefault="00790339" w:rsidP="009719F7">
      <w:pPr>
        <w:spacing w:after="0" w:line="240" w:lineRule="auto"/>
        <w:ind w:left="1800" w:hanging="360"/>
        <w:jc w:val="both"/>
        <w:textAlignment w:val="top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</w:p>
    <w:p w:rsidR="00FF3E16" w:rsidRPr="003E0F13" w:rsidRDefault="009C736A" w:rsidP="009719F7">
      <w:pPr>
        <w:shd w:val="clear" w:color="auto" w:fill="FFFFFF"/>
        <w:spacing w:after="0" w:line="240" w:lineRule="auto"/>
        <w:ind w:left="714"/>
        <w:rPr>
          <w:rFonts w:ascii="Helvetica" w:eastAsia="Times New Roman" w:hAnsi="Helvetica" w:cs="Helvetica"/>
          <w:b/>
          <w:color w:val="FF0000"/>
          <w:sz w:val="24"/>
          <w:szCs w:val="24"/>
          <w:lang w:eastAsia="uk-UA"/>
        </w:rPr>
      </w:pPr>
      <w:r>
        <w:rPr>
          <w:rFonts w:ascii="Helvetica" w:eastAsia="Times New Roman" w:hAnsi="Helvetica" w:cs="Helvetica"/>
          <w:b/>
          <w:color w:val="FF0000"/>
          <w:sz w:val="24"/>
          <w:szCs w:val="24"/>
          <w:lang w:eastAsia="uk-UA"/>
        </w:rPr>
        <w:t xml:space="preserve">                                            </w:t>
      </w:r>
      <w:r w:rsidR="002A7C1E" w:rsidRPr="003E0F13">
        <w:rPr>
          <w:rFonts w:ascii="Helvetica" w:eastAsia="Times New Roman" w:hAnsi="Helvetica" w:cs="Helvetica"/>
          <w:b/>
          <w:color w:val="FF0000"/>
          <w:sz w:val="24"/>
          <w:szCs w:val="24"/>
          <w:lang w:eastAsia="uk-UA"/>
        </w:rPr>
        <w:t>Зразок заяви.</w:t>
      </w:r>
    </w:p>
    <w:p w:rsidR="00FF3E16" w:rsidRDefault="00FF3E16" w:rsidP="009719F7">
      <w:pPr>
        <w:shd w:val="clear" w:color="auto" w:fill="FFFFFF"/>
        <w:spacing w:after="0" w:line="240" w:lineRule="auto"/>
        <w:ind w:left="714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A07E3C" w:rsidRPr="002A7C1E" w:rsidRDefault="00FF3E16" w:rsidP="009719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uk-UA"/>
        </w:rPr>
      </w:pPr>
      <w:r w:rsidRPr="002A7C1E"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uk-UA"/>
        </w:rPr>
        <w:t xml:space="preserve">                                  </w:t>
      </w:r>
      <w:r w:rsidR="00A07E3C" w:rsidRPr="002A7C1E"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uk-UA"/>
        </w:rPr>
        <w:t xml:space="preserve">                                   </w:t>
      </w:r>
      <w:r w:rsidRPr="002A7C1E"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uk-UA"/>
        </w:rPr>
        <w:t xml:space="preserve">     </w:t>
      </w:r>
      <w:r w:rsidR="00C82027" w:rsidRPr="002A7C1E"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uk-UA"/>
        </w:rPr>
        <w:t xml:space="preserve"> Директору </w:t>
      </w:r>
    </w:p>
    <w:p w:rsidR="00A07E3C" w:rsidRPr="002A7C1E" w:rsidRDefault="00A07E3C" w:rsidP="009719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7C1E"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uk-UA"/>
        </w:rPr>
        <w:t xml:space="preserve">                                                                            </w:t>
      </w:r>
      <w:proofErr w:type="spellStart"/>
      <w:r w:rsidR="00335640">
        <w:rPr>
          <w:rFonts w:ascii="Times New Roman" w:hAnsi="Times New Roman" w:cs="Times New Roman"/>
          <w:b/>
          <w:sz w:val="24"/>
          <w:szCs w:val="24"/>
        </w:rPr>
        <w:t>Чорногірської</w:t>
      </w:r>
      <w:proofErr w:type="spellEnd"/>
      <w:r w:rsidR="00335640">
        <w:rPr>
          <w:rFonts w:ascii="Times New Roman" w:hAnsi="Times New Roman" w:cs="Times New Roman"/>
          <w:b/>
          <w:sz w:val="24"/>
          <w:szCs w:val="24"/>
        </w:rPr>
        <w:t xml:space="preserve"> гімназії</w:t>
      </w:r>
    </w:p>
    <w:p w:rsidR="00A07E3C" w:rsidRPr="002A7C1E" w:rsidRDefault="00335640" w:rsidP="009719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Костенко Л.А.</w:t>
      </w:r>
      <w:r w:rsidR="00A07E3C" w:rsidRPr="002A7C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FF3E16" w:rsidRPr="002A7C1E" w:rsidRDefault="00DE717A" w:rsidP="009719F7">
      <w:pPr>
        <w:shd w:val="clear" w:color="auto" w:fill="FFFFFF"/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uk-UA"/>
        </w:rPr>
      </w:pPr>
      <w:r w:rsidRPr="002A7C1E"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uk-UA"/>
        </w:rPr>
        <w:t xml:space="preserve">                                                                              ______________________</w:t>
      </w:r>
    </w:p>
    <w:p w:rsidR="00FF3E16" w:rsidRPr="002A7C1E" w:rsidRDefault="00DE717A" w:rsidP="009719F7">
      <w:pPr>
        <w:shd w:val="clear" w:color="auto" w:fill="FFFFFF"/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uk-UA"/>
        </w:rPr>
      </w:pPr>
      <w:r w:rsidRPr="002A7C1E"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uk-UA"/>
        </w:rPr>
        <w:t xml:space="preserve">                                                                             (статус, ПІБ заявника, адреса)</w:t>
      </w:r>
    </w:p>
    <w:p w:rsidR="005D215C" w:rsidRPr="002A7C1E" w:rsidRDefault="005D215C" w:rsidP="009719F7">
      <w:pPr>
        <w:shd w:val="clear" w:color="auto" w:fill="FFFFFF"/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uk-UA"/>
        </w:rPr>
      </w:pPr>
      <w:r w:rsidRPr="002A7C1E"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uk-UA"/>
        </w:rPr>
        <w:t xml:space="preserve">                                                                                ____________________</w:t>
      </w:r>
    </w:p>
    <w:p w:rsidR="00727736" w:rsidRDefault="00727736" w:rsidP="00727736">
      <w:pPr>
        <w:shd w:val="clear" w:color="auto" w:fill="FFFFFF"/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uk-UA"/>
        </w:rPr>
        <w:t xml:space="preserve">                   </w:t>
      </w:r>
      <w:r w:rsidR="005D215C" w:rsidRPr="002A7C1E"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uk-UA"/>
        </w:rPr>
        <w:t xml:space="preserve">                                                                   (телефон)</w:t>
      </w:r>
    </w:p>
    <w:p w:rsidR="00FF3E16" w:rsidRPr="00102454" w:rsidRDefault="005D215C" w:rsidP="00102454">
      <w:pPr>
        <w:shd w:val="clear" w:color="auto" w:fill="FFFFFF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</w:pPr>
      <w:r w:rsidRPr="00102454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  <w:t>Заява</w:t>
      </w:r>
    </w:p>
    <w:p w:rsidR="005D215C" w:rsidRPr="00102454" w:rsidRDefault="005D215C" w:rsidP="00102454">
      <w:pPr>
        <w:shd w:val="clear" w:color="auto" w:fill="FFFFFF"/>
        <w:spacing w:before="240" w:after="0" w:line="240" w:lineRule="auto"/>
        <w:ind w:left="714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Прошу вас  ро</w:t>
      </w:r>
      <w:r w:rsidR="004B2918"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зглянути ситуацію , що склалась між</w:t>
      </w:r>
    </w:p>
    <w:p w:rsidR="004B2918" w:rsidRPr="00102454" w:rsidRDefault="004B2918" w:rsidP="0010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_____________________________________ та _____________________</w:t>
      </w:r>
    </w:p>
    <w:p w:rsidR="004B2918" w:rsidRPr="00102454" w:rsidRDefault="009C736A" w:rsidP="00102454">
      <w:pPr>
        <w:shd w:val="clear" w:color="auto" w:fill="FFFFFF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(</w:t>
      </w:r>
      <w:proofErr w:type="spellStart"/>
      <w:r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стаус</w:t>
      </w:r>
      <w:proofErr w:type="spellEnd"/>
      <w:r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,</w:t>
      </w:r>
      <w:r w:rsidR="004B2918"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ПІБ, що зазнала</w:t>
      </w:r>
      <w:r w:rsidR="00CC4EDD"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знущань)                          (</w:t>
      </w:r>
      <w:r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статус,</w:t>
      </w:r>
      <w:r w:rsidR="00AF7A6F"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ПІБ кривдника</w:t>
      </w:r>
      <w:r w:rsidR="00CC4EDD"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)</w:t>
      </w:r>
    </w:p>
    <w:p w:rsidR="007C2D8F" w:rsidRPr="00102454" w:rsidRDefault="007C2D8F" w:rsidP="00102454">
      <w:pPr>
        <w:shd w:val="clear" w:color="auto" w:fill="FFFFFF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</w:p>
    <w:p w:rsidR="007C2D8F" w:rsidRPr="00102454" w:rsidRDefault="007C2D8F" w:rsidP="00102454">
      <w:pPr>
        <w:shd w:val="clear" w:color="auto" w:fill="FFFFFF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на ознаки виявлення </w:t>
      </w:r>
      <w:proofErr w:type="spellStart"/>
      <w:r w:rsidR="009C736A"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б</w:t>
      </w:r>
      <w:r w:rsidR="006831D4"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улінгу</w:t>
      </w:r>
      <w:proofErr w:type="spellEnd"/>
      <w:r w:rsidR="006831D4"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</w:p>
    <w:p w:rsidR="006831D4" w:rsidRPr="00102454" w:rsidRDefault="006831D4" w:rsidP="00102454">
      <w:pPr>
        <w:shd w:val="clear" w:color="auto" w:fill="FFFFFF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</w:p>
    <w:p w:rsidR="006831D4" w:rsidRPr="00102454" w:rsidRDefault="006831D4" w:rsidP="00102454">
      <w:pPr>
        <w:shd w:val="clear" w:color="auto" w:fill="FFFFFF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</w:p>
    <w:p w:rsidR="006831D4" w:rsidRPr="00102454" w:rsidRDefault="006831D4" w:rsidP="00102454">
      <w:pPr>
        <w:shd w:val="clear" w:color="auto" w:fill="FFFFFF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</w:p>
    <w:p w:rsidR="005C1BF9" w:rsidRPr="00102454" w:rsidRDefault="006831D4" w:rsidP="00102454">
      <w:pPr>
        <w:shd w:val="clear" w:color="auto" w:fill="FFFFFF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0245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Дата ____________________                                 Підпис ________________</w:t>
      </w:r>
    </w:p>
    <w:p w:rsidR="005C1BF9" w:rsidRPr="00102454" w:rsidRDefault="005C1BF9" w:rsidP="00102454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656565"/>
          <w:sz w:val="28"/>
          <w:szCs w:val="28"/>
          <w:bdr w:val="none" w:sz="0" w:space="0" w:color="auto" w:frame="1"/>
          <w:shd w:val="clear" w:color="auto" w:fill="FAFAFA"/>
          <w:lang w:eastAsia="uk-UA"/>
        </w:rPr>
      </w:pPr>
    </w:p>
    <w:p w:rsidR="00DB0228" w:rsidRPr="00102454" w:rsidRDefault="00DB0228" w:rsidP="00102454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656565"/>
          <w:sz w:val="28"/>
          <w:szCs w:val="28"/>
          <w:bdr w:val="none" w:sz="0" w:space="0" w:color="auto" w:frame="1"/>
          <w:shd w:val="clear" w:color="auto" w:fill="FAFAFA"/>
          <w:lang w:eastAsia="uk-UA"/>
        </w:rPr>
      </w:pPr>
    </w:p>
    <w:p w:rsidR="00DB0228" w:rsidRDefault="00DB0228" w:rsidP="005C1BF9">
      <w:pPr>
        <w:spacing w:after="0" w:line="240" w:lineRule="auto"/>
        <w:textAlignment w:val="top"/>
        <w:rPr>
          <w:rFonts w:ascii="Arial" w:eastAsia="Times New Roman" w:hAnsi="Arial" w:cs="Arial"/>
          <w:color w:val="656565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</w:p>
    <w:p w:rsidR="00DB0228" w:rsidRDefault="00DB0228" w:rsidP="005C1BF9">
      <w:pPr>
        <w:spacing w:after="0" w:line="240" w:lineRule="auto"/>
        <w:textAlignment w:val="top"/>
        <w:rPr>
          <w:rFonts w:ascii="Arial" w:eastAsia="Times New Roman" w:hAnsi="Arial" w:cs="Arial"/>
          <w:color w:val="656565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</w:p>
    <w:p w:rsidR="00DB0228" w:rsidRDefault="00DB0228" w:rsidP="005C1BF9">
      <w:pPr>
        <w:spacing w:after="0" w:line="240" w:lineRule="auto"/>
        <w:textAlignment w:val="top"/>
        <w:rPr>
          <w:rFonts w:ascii="Arial" w:eastAsia="Times New Roman" w:hAnsi="Arial" w:cs="Arial"/>
          <w:color w:val="656565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</w:p>
    <w:p w:rsidR="00DB0228" w:rsidRPr="00713CF8" w:rsidRDefault="00DB0228" w:rsidP="005C1BF9">
      <w:pPr>
        <w:spacing w:after="0" w:line="240" w:lineRule="auto"/>
        <w:textAlignment w:val="top"/>
        <w:rPr>
          <w:rFonts w:ascii="Arial" w:eastAsia="Times New Roman" w:hAnsi="Arial" w:cs="Arial"/>
          <w:color w:val="656565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</w:p>
    <w:p w:rsidR="005C1BF9" w:rsidRPr="00F2674F" w:rsidRDefault="005C1BF9" w:rsidP="005C1BF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F2674F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uk-UA"/>
        </w:rPr>
        <w:t> </w:t>
      </w:r>
    </w:p>
    <w:p w:rsidR="005C1BF9" w:rsidRPr="00713CF8" w:rsidRDefault="005C1BF9" w:rsidP="005C1BF9">
      <w:pPr>
        <w:spacing w:after="0" w:line="240" w:lineRule="auto"/>
        <w:ind w:hanging="360"/>
        <w:jc w:val="both"/>
        <w:textAlignment w:val="top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</w:t>
      </w:r>
      <w:r w:rsidRPr="00713CF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uk-UA"/>
        </w:rPr>
        <w:t>     </w:t>
      </w: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Відповідно до такої заяви керівник закладу освіти видає рішення про проведення розслідування із визначенням уповноважених осіб.</w:t>
      </w:r>
    </w:p>
    <w:p w:rsidR="005C1BF9" w:rsidRPr="00713CF8" w:rsidRDefault="005C1BF9" w:rsidP="005C1BF9">
      <w:pPr>
        <w:spacing w:after="0" w:line="240" w:lineRule="auto"/>
        <w:ind w:hanging="360"/>
        <w:jc w:val="both"/>
        <w:textAlignment w:val="top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</w:t>
      </w:r>
      <w:r w:rsidRPr="00713CF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uk-UA"/>
        </w:rPr>
        <w:t>     </w:t>
      </w: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Наказом к</w:t>
      </w:r>
      <w:r w:rsidR="0022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ерівника закладу освіти </w:t>
      </w: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пишеться наказ про створення Комісії з розгляду випадків </w:t>
      </w:r>
      <w:proofErr w:type="spellStart"/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(цькування) за участі педагогічних працівників, психолога та соціального педагога школи, батьків потерпілого та </w:t>
      </w:r>
      <w:proofErr w:type="spellStart"/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булера</w:t>
      </w:r>
      <w:proofErr w:type="spellEnd"/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керівника закладу, інших зацікавлених осіб.</w:t>
      </w:r>
    </w:p>
    <w:p w:rsidR="005C1BF9" w:rsidRPr="00713CF8" w:rsidRDefault="005C1BF9" w:rsidP="005C1BF9">
      <w:pPr>
        <w:spacing w:after="0" w:line="240" w:lineRule="auto"/>
        <w:ind w:hanging="360"/>
        <w:jc w:val="both"/>
        <w:textAlignment w:val="top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</w:t>
      </w:r>
      <w:r w:rsidRPr="00713CF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uk-UA"/>
        </w:rPr>
        <w:t>     </w:t>
      </w: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Розглянувши письмову заяву, керівник закладу освіти скликає засідання  комісії з розгляду випадків </w:t>
      </w:r>
      <w:proofErr w:type="spellStart"/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(цькування) і окреслює подальші дії.</w:t>
      </w:r>
    </w:p>
    <w:p w:rsidR="005C1BF9" w:rsidRPr="00713CF8" w:rsidRDefault="005C1BF9" w:rsidP="005C1BF9">
      <w:pPr>
        <w:spacing w:after="0" w:line="240" w:lineRule="auto"/>
        <w:ind w:hanging="360"/>
        <w:jc w:val="both"/>
        <w:textAlignment w:val="top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6.</w:t>
      </w:r>
      <w:r w:rsidRPr="00713CF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uk-UA"/>
        </w:rPr>
        <w:t>     </w:t>
      </w: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Комісія на протязі однієї доби проводить розслідування, з’ясовує всі обставини цькування та приймає відповідне рішення.</w:t>
      </w:r>
    </w:p>
    <w:p w:rsidR="005C1BF9" w:rsidRPr="00713CF8" w:rsidRDefault="005C1BF9" w:rsidP="005C1BF9">
      <w:pPr>
        <w:spacing w:after="0" w:line="240" w:lineRule="auto"/>
        <w:ind w:hanging="360"/>
        <w:jc w:val="both"/>
        <w:textAlignment w:val="top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7.</w:t>
      </w:r>
      <w:r w:rsidRPr="00713CF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uk-UA"/>
        </w:rPr>
        <w:t>     </w:t>
      </w: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 умови визнання Комісією результатів розслідування фактом </w:t>
      </w:r>
      <w:proofErr w:type="spellStart"/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(цькування), керівник освітньої установи на протязі однієї доби повідомляє уповноважені підрозділи органів Національної поліції України (ювенальну поліцію), Службу у справах дітей.</w:t>
      </w:r>
    </w:p>
    <w:p w:rsidR="005C1BF9" w:rsidRPr="00713CF8" w:rsidRDefault="005C1BF9" w:rsidP="005C1BF9">
      <w:pPr>
        <w:spacing w:after="0" w:line="240" w:lineRule="auto"/>
        <w:ind w:hanging="360"/>
        <w:jc w:val="both"/>
        <w:textAlignment w:val="top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8.</w:t>
      </w:r>
      <w:r w:rsidRPr="00713CF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uk-UA"/>
        </w:rPr>
        <w:t>     </w:t>
      </w: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Рішення Комісії з розгляду випадків </w:t>
      </w:r>
      <w:proofErr w:type="spellStart"/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реєструється в окремому журналі (паперовий вигляд) з оригіналами підписів усіх її членів.</w:t>
      </w:r>
    </w:p>
    <w:p w:rsidR="005C1BF9" w:rsidRDefault="005C1BF9" w:rsidP="00967C74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9.</w:t>
      </w:r>
      <w:r w:rsidRPr="00713CF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uk-UA"/>
        </w:rPr>
        <w:t>     </w:t>
      </w:r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У разі не визнання Комісією факту </w:t>
      </w:r>
      <w:proofErr w:type="spellStart"/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(цькування) і незгоди з результатами рішення потерпілим (його представником), керівник освітньої установи рекомендує звернутись постраждалому (його представнику) із  заявою до  органів Національної поліції України.</w:t>
      </w:r>
    </w:p>
    <w:p w:rsidR="001C50CD" w:rsidRPr="00967C74" w:rsidRDefault="00967C74" w:rsidP="00967C74">
      <w:pPr>
        <w:pStyle w:val="a4"/>
        <w:numPr>
          <w:ilvl w:val="0"/>
          <w:numId w:val="3"/>
        </w:numPr>
        <w:shd w:val="clear" w:color="auto" w:fill="FFFFFF"/>
        <w:spacing w:line="300" w:lineRule="atLeast"/>
        <w:ind w:left="0"/>
        <w:rPr>
          <w:color w:val="0B0706"/>
          <w:sz w:val="28"/>
          <w:szCs w:val="28"/>
        </w:rPr>
      </w:pPr>
      <w:r>
        <w:rPr>
          <w:color w:val="0B0706"/>
          <w:sz w:val="28"/>
          <w:szCs w:val="28"/>
        </w:rPr>
        <w:t xml:space="preserve"> </w:t>
      </w:r>
      <w:r w:rsidR="001C50CD" w:rsidRPr="00967C74">
        <w:rPr>
          <w:color w:val="0B0706"/>
          <w:sz w:val="28"/>
          <w:szCs w:val="28"/>
        </w:rPr>
        <w:t xml:space="preserve">Особи, які за результатами розслідування є причетними до </w:t>
      </w:r>
      <w:proofErr w:type="spellStart"/>
      <w:r w:rsidR="001C50CD" w:rsidRPr="00967C74">
        <w:rPr>
          <w:color w:val="0B0706"/>
          <w:sz w:val="28"/>
          <w:szCs w:val="28"/>
        </w:rPr>
        <w:t>булінгу</w:t>
      </w:r>
      <w:proofErr w:type="spellEnd"/>
      <w:r w:rsidR="001C50CD" w:rsidRPr="00967C74">
        <w:rPr>
          <w:color w:val="0B0706"/>
          <w:sz w:val="28"/>
          <w:szCs w:val="28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:rsidR="005C1BF9" w:rsidRPr="00790339" w:rsidRDefault="001C50CD" w:rsidP="00967C74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11</w:t>
      </w:r>
      <w:r w:rsidR="005C1BF9"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5C1BF9" w:rsidRPr="00713CF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uk-UA"/>
        </w:rPr>
        <w:t>                       </w:t>
      </w:r>
      <w:r w:rsidR="005C1BF9"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 будь-якого рішення Комісії з розгляду питань випадків </w:t>
      </w:r>
      <w:proofErr w:type="spellStart"/>
      <w:r w:rsidR="005C1BF9"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 w:rsidR="005C1BF9" w:rsidRPr="00713C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(цькування), керівник закладу освіти забезпечує психологічну підтримку усіх учасників відповідного процесу.</w:t>
      </w:r>
    </w:p>
    <w:p w:rsidR="005C1BF9" w:rsidRPr="00790339" w:rsidRDefault="005C1BF9" w:rsidP="00967C74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5C1BF9" w:rsidRPr="00790339" w:rsidRDefault="005C1BF9" w:rsidP="00967C74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5C1BF9" w:rsidRPr="00790339" w:rsidRDefault="005C1BF9" w:rsidP="00967C74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FF3E16" w:rsidRDefault="00FF3E16" w:rsidP="002D3435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Helvetica"/>
          <w:sz w:val="24"/>
          <w:szCs w:val="24"/>
          <w:lang w:eastAsia="uk-UA"/>
        </w:rPr>
      </w:pPr>
    </w:p>
    <w:p w:rsidR="000D2A2B" w:rsidRDefault="000D2A2B" w:rsidP="002D3435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Helvetica"/>
          <w:sz w:val="24"/>
          <w:szCs w:val="24"/>
          <w:lang w:eastAsia="uk-UA"/>
        </w:rPr>
      </w:pPr>
    </w:p>
    <w:p w:rsidR="000D2A2B" w:rsidRDefault="000D2A2B" w:rsidP="002D3435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Helvetica"/>
          <w:sz w:val="24"/>
          <w:szCs w:val="24"/>
          <w:lang w:eastAsia="uk-UA"/>
        </w:rPr>
      </w:pPr>
    </w:p>
    <w:p w:rsidR="000D2A2B" w:rsidRDefault="000D2A2B" w:rsidP="002D3435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Helvetica"/>
          <w:sz w:val="24"/>
          <w:szCs w:val="24"/>
          <w:lang w:eastAsia="uk-UA"/>
        </w:rPr>
      </w:pPr>
    </w:p>
    <w:p w:rsidR="004F3AA7" w:rsidRDefault="004F3AA7" w:rsidP="002D3435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Helvetica"/>
          <w:sz w:val="24"/>
          <w:szCs w:val="24"/>
          <w:lang w:eastAsia="uk-UA"/>
        </w:rPr>
      </w:pPr>
    </w:p>
    <w:p w:rsidR="008F3300" w:rsidRDefault="008F3300" w:rsidP="002D3435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Helvetica"/>
          <w:sz w:val="24"/>
          <w:szCs w:val="24"/>
          <w:lang w:eastAsia="uk-UA"/>
        </w:rPr>
      </w:pPr>
    </w:p>
    <w:p w:rsidR="008F3300" w:rsidRDefault="008F3300" w:rsidP="002D3435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Helvetica"/>
          <w:sz w:val="24"/>
          <w:szCs w:val="24"/>
          <w:lang w:eastAsia="uk-UA"/>
        </w:rPr>
      </w:pPr>
    </w:p>
    <w:p w:rsidR="004F3AA7" w:rsidRDefault="004F3AA7" w:rsidP="002D3435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Helvetica"/>
          <w:sz w:val="24"/>
          <w:szCs w:val="24"/>
          <w:lang w:eastAsia="uk-UA"/>
        </w:rPr>
      </w:pPr>
    </w:p>
    <w:sectPr w:rsidR="004F3AA7" w:rsidSect="00750709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D06"/>
    <w:multiLevelType w:val="hybridMultilevel"/>
    <w:tmpl w:val="BA52889E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1D1F"/>
    <w:multiLevelType w:val="multilevel"/>
    <w:tmpl w:val="7DA6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10625"/>
    <w:multiLevelType w:val="hybridMultilevel"/>
    <w:tmpl w:val="60A0358E"/>
    <w:lvl w:ilvl="0" w:tplc="8BAE0072">
      <w:start w:val="1"/>
      <w:numFmt w:val="decimal"/>
      <w:lvlText w:val="%1."/>
      <w:lvlJc w:val="left"/>
      <w:pPr>
        <w:ind w:left="1239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CF8"/>
    <w:rsid w:val="0000548E"/>
    <w:rsid w:val="00013CB6"/>
    <w:rsid w:val="00082CCE"/>
    <w:rsid w:val="000C4785"/>
    <w:rsid w:val="000D2A2B"/>
    <w:rsid w:val="000D2D92"/>
    <w:rsid w:val="00102454"/>
    <w:rsid w:val="001C50CD"/>
    <w:rsid w:val="00226896"/>
    <w:rsid w:val="002A7C1E"/>
    <w:rsid w:val="002C1881"/>
    <w:rsid w:val="002C5602"/>
    <w:rsid w:val="002D3435"/>
    <w:rsid w:val="00335640"/>
    <w:rsid w:val="0037782E"/>
    <w:rsid w:val="003E0F13"/>
    <w:rsid w:val="003F1BC7"/>
    <w:rsid w:val="00483FD9"/>
    <w:rsid w:val="004B2918"/>
    <w:rsid w:val="004F3AA7"/>
    <w:rsid w:val="005231EA"/>
    <w:rsid w:val="005C1BF9"/>
    <w:rsid w:val="005D215C"/>
    <w:rsid w:val="006831D4"/>
    <w:rsid w:val="00713CF8"/>
    <w:rsid w:val="00727736"/>
    <w:rsid w:val="00750709"/>
    <w:rsid w:val="00790339"/>
    <w:rsid w:val="007C2D8F"/>
    <w:rsid w:val="008200FE"/>
    <w:rsid w:val="00863E05"/>
    <w:rsid w:val="008F3300"/>
    <w:rsid w:val="009179EF"/>
    <w:rsid w:val="00967C74"/>
    <w:rsid w:val="009719F7"/>
    <w:rsid w:val="009831BB"/>
    <w:rsid w:val="009C736A"/>
    <w:rsid w:val="00A07E3C"/>
    <w:rsid w:val="00A109F7"/>
    <w:rsid w:val="00A475A3"/>
    <w:rsid w:val="00A548CA"/>
    <w:rsid w:val="00A85FD8"/>
    <w:rsid w:val="00AF0913"/>
    <w:rsid w:val="00AF7A6F"/>
    <w:rsid w:val="00B5302F"/>
    <w:rsid w:val="00C82027"/>
    <w:rsid w:val="00CC4EDD"/>
    <w:rsid w:val="00CD4183"/>
    <w:rsid w:val="00DB0228"/>
    <w:rsid w:val="00DE717A"/>
    <w:rsid w:val="00E12C2E"/>
    <w:rsid w:val="00E94F52"/>
    <w:rsid w:val="00EA7A02"/>
    <w:rsid w:val="00ED66ED"/>
    <w:rsid w:val="00F0463A"/>
    <w:rsid w:val="00F2674F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F"/>
  </w:style>
  <w:style w:type="paragraph" w:styleId="2">
    <w:name w:val="heading 2"/>
    <w:basedOn w:val="a"/>
    <w:link w:val="20"/>
    <w:uiPriority w:val="9"/>
    <w:qFormat/>
    <w:rsid w:val="00713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CF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71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1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1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CF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D3435"/>
    <w:rPr>
      <w:b/>
      <w:bCs/>
    </w:rPr>
  </w:style>
  <w:style w:type="paragraph" w:customStyle="1" w:styleId="rtecenter">
    <w:name w:val="rtecenter"/>
    <w:basedOn w:val="a"/>
    <w:rsid w:val="002D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12</cp:revision>
  <dcterms:created xsi:type="dcterms:W3CDTF">2020-02-06T13:23:00Z</dcterms:created>
  <dcterms:modified xsi:type="dcterms:W3CDTF">2022-01-25T17:39:00Z</dcterms:modified>
</cp:coreProperties>
</file>